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before="168"/>
        <w:ind w:firstLine="0" w:left="0" w:right="0"/>
        <w:jc w:val="both"/>
        <w:rPr>
          <w:b w:val="0"/>
        </w:rPr>
      </w:pPr>
    </w:p>
    <w:p w14:paraId="03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Закреплен круглогодичный порядок работы призывных комиссий</w:t>
      </w:r>
    </w:p>
    <w:p w14:paraId="04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Федеральный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закон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04.11.2025 N 412-ФЗ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внесении изменений в Федеральный закон "О воинской обязанности и военной службе" и статью 11 Федерального закона "Об альтернативной гражданской службе"</w:t>
      </w:r>
    </w:p>
    <w:p w14:paraId="05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Установлено, что призыв осуществляется ежегодно с 1 января по 31 декабря на основании указа Президента РФ. При этом отправка призывников к месту прохождения военной службы осуществляется два раза в год с 1 апреля по 15 июля и с 1 октября по 31 декабря, за исключением граждан, проживающих в отдельных районах Крайнего Севера или приравненных к ним местностях, граждан, проживающих в сельской местности и непосредственно занятых на посевных и уборочных работах, а также граждан, являющихся педагогическими работниками образовательных организаций, для которых установлены иные сроки и условия отправления к месту прохождения военной службы.</w:t>
      </w:r>
    </w:p>
    <w:p w14:paraId="06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числе прочего уточнены обязанности граждан при получении повестки военного комиссариата, оформленной в электронном виде, скорректирован порядок оформления военным комиссариатом мер, направленных на обеспечение призыва, уточнены обязанности и полномочия призывной комиссии.</w:t>
      </w:r>
    </w:p>
    <w:p w14:paraId="07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Внесены корреспондирующие изменения в Федеральный закон от 25 июля 2002 г. N 113-ФЗ "Об альтернативной гражданской службе".</w:t>
      </w:r>
    </w:p>
    <w:p w14:paraId="08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Настоящий Федеральный закон вступает в силу со дня его официального опубликования, за исключением некоторых положений, вступающих в силу с 1 января 2026 года.</w:t>
      </w:r>
    </w:p>
    <w:p w14:paraId="09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 </w:t>
      </w:r>
    </w:p>
    <w:p w14:paraId="0A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B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C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D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2025-11-11T14:56:53Z</dcterms:modified>
</cp:coreProperties>
</file>